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177</w:t>
      </w:r>
    </w:p>
    <w:p>
      <w:r>
        <w:t>Bundesgericht (BGE), 2002-12-19, DE</w:t>
      </w:r>
    </w:p>
    <w:p>
      <w:r>
        <w:rPr>
          <w:b/>
        </w:rPr>
        <w:t xml:space="preserve">Quelle: </w:t>
      </w:r>
      <w:r>
        <w:t>https://mcp.opencaselaw.ch/entscheid/bge_129 V 177</w:t>
      </w:r>
    </w:p>
    <w:p>
      <w:r>
        <w:t>FR: ATF 129 V 177</w:t>
      </w:r>
    </w:p>
    <w:p>
      <w:r>
        <w:t>IT: DTF 129 V 177</w:t>
      </w:r>
    </w:p>
    <w:p>
      <w:pPr>
        <w:pStyle w:val="Heading2"/>
      </w:pPr>
      <w:r>
        <w:t>Regeste</w:t>
      </w:r>
    </w:p>
    <w:p>
      <w:r>
        <w:t>Regeste Art. 6 Abs. 1 UVG; Art. 9 Abs. 1 UVV: Adäquanzbeurteilung bei psychischer Schädigung nach Schreckereignis. Frage offen gelassen, ob die Rechtsprechung zum Schreckereignis im Zusammenhang mit deliktischen Handlungen wie Raub, Drohung, Erpressung modifiziert werden soll. Der adäquate Kausalzusammenhang beurteilt sich bei Schreckereignissen ohne körperliche Verletzung der versicherten Person nach der allgemeinen Adäquanzformel (gewöhnlicher Lauf der Dinge und allgemeine Lebenserfahrung).</w:t>
      </w:r>
    </w:p>
    <w:p>
      <w:pPr>
        <w:pStyle w:val="Heading2"/>
      </w:pPr>
      <w:r>
        <w:t>Erwägungen</w:t>
      </w:r>
    </w:p>
    <w:p>
      <w:r>
        <w:rPr>
          <w:b/>
        </w:rPr>
        <w:t>E. 1</w:t>
      </w:r>
    </w:p>
    <w:p>
      <w:r>
        <w:t>(Keine Anwendbarkeit des Bundesgesetzes über den Allgemeinen Teil des Sozialversicherungsrechts [ATSG] vom 6. Oktober 2000, vgl. BGE 129 V 4 Erw. 1.2)</w:t>
      </w:r>
    </w:p>
    <w:p>
      <w:r>
        <w:rPr>
          <w:b/>
        </w:rPr>
        <w:t>E. 2.1</w:t>
      </w:r>
    </w:p>
    <w:p>
      <w:r>
        <w:t>Nach Art. 6 Abs. 1 UVG werden die Leistungen der Unfallversicherung bei Berufsunfällen, Nichtberufsunfällen und Berufskrankheiten gewährt, soweit das Gesetz nichts anderes bestimmt. Als Unfall gilt laut Art. 9 Abs. 1 UVV die plötzliche, nicht beabsichtigte schädigende Einwirkung eines ungewöhnlichen äusseren Faktors auf den menschlichen Körper.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(EVGE 1939 S. 116 BGE 129 V 177 S. 180 Erw. 4, RKUV 2000 Nr. U 365 S. 89; ALFRED BÜHLER, Der Unfallbegriff, in: ALFRED KOLLER [Hrsg.], Haftpflicht- und Versicherungsrechtstagung 1995, St. Gallen 1995, S. 248 ff.; MAURER, Schweizerisches Unfallversicherungsrecht, S. 183 ff.; ALEXANDRA RUMO-JUNGO, Bundesgesetz über die Unfallversicherung, in: MURER/STAUFFER [Hrsg.], Rechtsprechung des Bundesgerichts zum Sozialversicherungsrecht, 3. Aufl., Zürich 2003, S. 28 f.). In jüngerer Zeit hat das Eidgenössische Versicherungsgericht diese Rechtsprechung bestätigt und dahin 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61 Erw. 2b und 283 Erw. 2a; ferner BGE 122 V 232 Erw. 1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(RKUV 2000 Nr. U 365 S. 90 Erw. 2a mit Hinweisen).</w:t>
      </w:r>
    </w:p>
    <w:p>
      <w:r>
        <w:rPr>
          <w:b/>
        </w:rPr>
        <w:t>E. 2.2</w:t>
      </w:r>
    </w:p>
    <w:p>
      <w:r>
        <w:t>Die Verfahrensbeteiligten sind stillschweigend davon ausgegangen, dass es sich beim Raubüberfall vom 3. Juni 1992 um ein aussergewöhnliches Schreckereignis im Sinne der Rechtsprechung und damit um einen Unfall im Sinne von Art. 9 Abs. 1 UVV handelt. Der hier zu beurteilende Vorfall zeichnet sich dadurch aus, dass weder die Beschwerdeführerin noch Drittpersonen Verletzungen des Körpers erlitten haben. Unter diesen Umständen bereitet die Frage Schwierigkeiten, ob und unter welchen Voraussetzungen ein Unfall anzunehmen ist, wenn das Ereignis den Körper überhaupt nicht oder doch nur unwesentlich verletzt, hingegen derart wirkt, dass es eine psychische Störung verursacht. MAURER (a.a.O., S. 184) mahnt unter Hinweis auf PAUL PICCARD, Der Unfall, (in: GELPKE/SCHLATTER, Unfallkunde für Ärzte und Juristen, 2. Aufl., Bern 1930, S. 23 ff.) zur Zurückhaltung und spricht psychischen Affektionen, die weder die Folge einer plötzlichen schweren Körperschädigung noch auch umgekehrt die unmittelbare Ursache einer solchen sind, die Eigenschaft eines Unfalles im Rechtssinne ab. Ob bei Ereignissen, bei denen weder die versicherte Person noch Drittpersonen verletzt oder getötet werden, namentlich bei deliktischen Handlungen wie Raub, Drohung, Erpressung etc. die bisherige Rechtsprechung zum Begriff BGE 129 V 177 S. 181 des Schreckereignisses (vgl. Erw. 2.1 hievor) modifiziert werden soll, kann im vorliegenden Fall aus nachfolgenden Erwägungen offen bleiben.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BGE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BGE 118 V 289 Erw. 1b, je mit Hinweisen).</w:t>
      </w:r>
    </w:p>
    <w:p>
      <w:r>
        <w:rPr>
          <w:b/>
        </w:rPr>
        <w:t>E. 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w:t>
      </w:r>
    </w:p>
    <w:p>
      <w:r>
        <w:rPr>
          <w:b/>
        </w:rPr>
        <w:t>E. 3.3</w:t>
      </w:r>
    </w:p>
    <w:p>
      <w:r>
        <w:t>Lehre und Rechtsprechung lassen den sozialen Unfallversicherer für Schäden nur dann einstehen, wenn diese sowohl in einem natürlichen wie auch in einem adäquaten Kausalzusammenhang mit BGE 129 V 177 S. 182 dem schädigenden Ereignis stehen. Der Voraussetzung des adäquaten Kausalzusammenhangs kommt dabei die Funktion einer Haftungsbegrenzung zu (BGE BGE 125 V 462 Erw. 5c, BGE 123 V 102 Erw. 3b mit Hinweisen). Bei psychischen Gesundheitsschäden geht diese Beschränkung indessen nicht so weit, dass nur psychisch Gesunde des Schutzes der sozialen Unfallversicherung teilhaftig werden. Wie das Eidgenössische Versicherungsgericht in BGE 112 V 36 Erw. 3c in Änderung seiner Rechtsprechung erkannt und in BGE 115 V 135 Erw. 4b bestätigt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Hiezu gehören auch jene Versicherten, die aufgrund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Umgekehrt ist das Eidgenössische Versicherungsgericht in BGE 123 V 98 dem Begehren entgegengetreten, bei psychischen Gesundheitsschäden auf das Erfordernis der Adäquanz zu verzichten und die natürliche Kausalität genügen zu lassen, wie es in der Praxis bei singulären physischen Folgen üblich ist, und es hat an der Erfüllung der Voraussetzung des adäquaten Kausalzusammenhangs festgehalten. Ob psychische Störungen mit einem Unfall oder einer Berufskrankheit in einem adäquaten Kausalzusammenhang stehen, hängt BGE 129 V 177 S. 183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 BGE 125 V 462 Erw. 5c).</w:t>
      </w:r>
    </w:p>
    <w:p>
      <w:r>
        <w:rPr>
          <w:b/>
        </w:rPr>
        <w:t>E. 4</w:t>
      </w:r>
    </w:p>
    <w:p>
      <w:r>
        <w:t>Streitig ist, ob das psychische Beschwerdebild der Beschwerdeführerin, welches in der Zeit nach dem Raubüberfall vom 3. Juni 1992 aufgetreten ist, bis heute anhält und zur Invalidität geführt hat, als adäquat-kausale Unfallfolge zu qualifizieren ist.</w:t>
      </w:r>
    </w:p>
    <w:p>
      <w:r>
        <w:rPr>
          <w:b/>
        </w:rPr>
        <w:t>E. 4.1</w:t>
      </w:r>
    </w:p>
    <w:p>
      <w:r>
        <w:t>Das kantonale Gericht hat in Übereinstimmung mit dem Unfallversicherer das Ereignis vom 3. Juni 1992 in den mittleren Bereich, an der Grenze zu den leichten Unfällen, eingestuft und ist zum Ergebnis gelangt, dass die massgeblichen sieben Kriterien ( BGE 115 V 140 Erw. 6c/aa) nicht in der von der Rechtsprechung geforderten qualifizierten Weise erfüllt sind (vgl. dazu RKUV 1996 Nr. U 256 S. 215). Zu prüfen ist daher zunächst, nach welchen Kriterien der adäquate Kausalzusammenhang zu beurteilen ist. Neben der allgemeinen Adäquanzformel (vgl. Erw. 3.2 hievor) hat das Eidgenössische Versicherungsgericht besondere Regeln für die Beurteilung der Adäquanz psychischer Fehlentwicklungen nach einem Unfall entwickelt.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 BGE 115 V 141 Erw. 7). Für die Beurteilung dieser Frage ist gemäss BGE 115 V 138 Erw. 6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 BGE 115 V 139 Erw. 6a), bei schweren Unfällen bejaht werden ( BGE 115 V 139 Erw. 6b). Bei Unfällen aus dem mittleren Bereich lässt sich die Frage nicht auf Grund des Unfalls allein beantworten. Weitere, objektiv erfassbare Umstände, welche unmittelbar mit dem Unfall im Zusammenhang stehen oder als direkte bzw. indirekte Folgen davon erscheinen, sind in eine BGE 129 V 177 S. 184 Gesamtwürdigung einzubeziehen. Als wichtigste Kriterien sind zu nennen ( BGE 115 V 140 Erw. 6c/aa; zu den teilweise unterschiedlichen Kriterien vgl. BGE 127 V 103 Erw. 5b/bb, 117 V 366 Erw. 6a, 382 Erw. 4b): - besonders dramatische Begleitumstände oder besondere Eindrücklichkeit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w:t>
      </w:r>
    </w:p>
    <w:p>
      <w:r>
        <w:rPr>
          <w:b/>
        </w:rPr>
        <w:t>E. 4.2</w:t>
      </w:r>
    </w:p>
    <w:p>
      <w:r>
        <w:t>Die Anwendung dieser differenzierten Rechtsprechung hat das Eidgenössische Versicherungsgericht unlängst auf Berufskrankheiten oder Geschehnisse in deren Zusammenhang abgelehnt ( BGE 125 V 464 Erw. 5d). Zur Begründung führte es an, zum einen würde damit unnötigerweise ein schematisches Element übernommen, das sich für die Einteilung von Unfällen eignet (leichte und schwere Unfälle sowie der dazwischen liegende Bereich), für Berufskrankheiten und Geschehnisse im Verlauf derselben jedoch nicht zugeschnitten sei. Zum andern liessen sich Berufskrankheiten nicht analog den Unfällen in Gruppen pressen. Ebenfalls nach der allgemeinen Adäquanzformel ist der adäquate Kausalzusammenhang im Zusammenhang mit einer Lyme-Borreliose zu beurteilen, wenn die Beschwerden wie rasche Erschöpfbarkeit, depressive Verstimmungen direkte Folgen des Zeckenbisses sind (RKUV 2001 Nr. U 432 S. 321). Zwar könnten die Schreckereignisse ebenfalls unterteilt werden. Zu beachten ist jedoch, dass bei den üblichen Unfällen mit psychischer Problematik zusätzlich ein somatisches Geschehen vorliegt, eine Körperverletzung, die nach den massgebenden Kriterienraster in zahlreichen Fällen entscheidend ist (somatisch bedingte Arbeitsunfähigkeit, körperliche Dauerschmerzen etc.). Bei Schreckereignissen liegt demgegenüber bei der versicherten Person kein somatisches Geschehen vor, sondern eine psychische Stresssituation, allenfalls verbunden mit einer Lebensbedrohung. Die Adäquanzkriterien gemäss BGE 115 V 133 eignen sich zudem wegen fehlender sachlicher Übereinstimmung und von der Natur des Ereignisses her ebenfalls nicht. Das Gleiche gilt für die analoge BGE 129 V 177 S. 185 Anwendung der Praxis zu Schleudertraumen der Halswirbelsäule ( BGE 117 V 359 ) und Schädel-Hirntraumen ( BGE 117 V 369 ), bei denen eine Unterscheidung von physischen und psychischen Komponenten des Beschwerdebildes unterbleibt (vgl. auch BGE 127 V 103 Erw. 5b/bb). Da für die Qualifikation eines Geschehensablaufs als Schreckereignis bereits an die Aussergewöhnlichkeit angeknüpft wird, um überhaupt als Unfall gelten zu können, kann das Kriterium der besonderen Eindrücklichkeit bei der Adäquanzbeurteilung schliesslich nicht ein zweites Mal herangezogen werden. Mithin ist bei Schreckereignissen die allgemeine Adäquanzformel anzuwenden (gewöhnlicher Lauf der Dinge und allgemeine Lebenserfahrung).</w:t>
      </w:r>
    </w:p>
    <w:p>
      <w:r>
        <w:rPr>
          <w:b/>
        </w:rPr>
        <w:t>E. 4.3</w:t>
      </w:r>
    </w:p>
    <w:p>
      <w:r>
        <w:t>Beurteilt nach dem gewöhnlichen Lauf der Dinge und der allgemeinen Lebenserfahrung, ist festzustellen, dass der Raubüberfall vom 3. Juni 1992 - unter Berücksichtigung der weiten Bandbreite der Versicherten - nicht geeignet war, eine psychische Störung mit vollständiger Erwerbsunfähigkeit herbeizuführen. Beim Raubüberfall wurde die Beschwerdeführerin zwar mit einer Faustfeuerwaffe bedroht. Es kam jedoch weder zu Handgreiflichkeiten noch fiel ein Schuss. Im Anschluss an die Geldübergabe entfernte sich der Täter. Ein solches Ereignis ist nicht geeignet, beim 50-jährigen Opfer einen dauernden, erheblichen psychischen Schaden mit anhaltender Erwerbsunfähigkeit zu verursachen. Die übliche und einigermassen typische Reaktion auf einen solchen Überfall dürfte erfahrungsgemäss darin bestehen, dass zwar eine Traumatisierung stattfindet, diese aber vom Opfer in aller Regel innert einiger Wochen oder Monate überwunden wird, wie dies der Psychiater Dr. med. C. im Bericht vom 16. September 1998 einleuchtend beschreibt. Die psychische Störung und die lang andauernde Erwerbsunfähigkeit können daher nicht mehr in einem weiten Sinne als angemessene und einigermassen typische Reaktion auf das Schreckereignis bezeichnet werden ( BGE 115 V 141 Erw. 7 mit Hinweis auf KARL OFTINGER, Schweizerisches Haftpflichtrecht, Bd. I, 4. Aufl., Zürich 1975, S. 75). Im Ergebnis gleich hat das Eidgenössische Versicherungsgericht in Anwendung der in BGE 115 V 133 publizierten Adäquanzkriterien in einem Fall entschieden, in dem eine Versicherte auf der Strasse von einem Unbekannten angegriffen, zu Boden gedrückt und mit Tötungsabsicht gewürgt wurde (RKUV 1996 Nr. U 256 S. 215). Fehlt es somit am adäquaten Kausalzusammenhang, hat die Beschwerdegegnerin ihre Leistungen zu Recht auf den 30. Juni 1998 eingestellt. Nicht zu prüfen ist, ob eine fehlerhafte ärztliche Behandlung BGE 129 V 177 S. 186 vorliegt und allenfalls Leistungen nach Art. 6 Abs. 3 UVG (vgl. dazu BGE 128 V 169 ) in Frage kommen könnten. Immerhin bestehen aufgrund der Akten, namentlich der verschiedenen psychiatrischen Berichte, keine Anhaltspunkte dafür, dass die psychiatrische Behandlung fehlerhaft gewesen wäre.</w:t>
      </w:r>
    </w:p>
    <w:p>
      <w:r>
        <w:rPr>
          <w:b/>
        </w:rPr>
        <w:t>E. 5</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